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2020年硕士研究生填报研究方向及指导教师志愿表</w:t>
      </w:r>
    </w:p>
    <w:p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（水利工程非全日制专业学位）</w:t>
      </w:r>
    </w:p>
    <w:tbl>
      <w:tblPr>
        <w:tblStyle w:val="5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rPr>
          <w:rFonts w:cs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5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left="105" w:right="105"/>
        <w:rPr>
          <w:color w:val="FF0000"/>
        </w:rPr>
      </w:pPr>
    </w:p>
    <w:p>
      <w:pPr>
        <w:rPr>
          <w:sz w:val="24"/>
        </w:rPr>
      </w:pP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一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水利工程（非全日制专业学位研究生水工结构方向）</w:t>
      </w:r>
    </w:p>
    <w:p>
      <w:pPr>
        <w:spacing w:line="300" w:lineRule="auto"/>
        <w:rPr>
          <w:sz w:val="24"/>
          <w:highlight w:val="yellow"/>
        </w:rPr>
      </w:pP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numPr>
          <w:ilvl w:val="0"/>
          <w:numId w:val="1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水利水电工程施工系统分析及全过程动态计算机仿真</w:t>
      </w:r>
    </w:p>
    <w:p>
      <w:pPr>
        <w:numPr>
          <w:ilvl w:val="0"/>
          <w:numId w:val="1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水工结构数值计算及工程结构风险设计与可靠度分析</w:t>
      </w:r>
    </w:p>
    <w:p>
      <w:pPr>
        <w:numPr>
          <w:ilvl w:val="0"/>
          <w:numId w:val="1"/>
        </w:numPr>
        <w:spacing w:line="300" w:lineRule="auto"/>
        <w:rPr>
          <w:sz w:val="24"/>
        </w:rPr>
      </w:pPr>
      <w:r>
        <w:rPr>
          <w:rFonts w:hint="eastAsia"/>
          <w:sz w:val="24"/>
        </w:rPr>
        <w:t>高坝结构、基础工程强度分析与稳定分析</w:t>
      </w:r>
    </w:p>
    <w:p>
      <w:pPr>
        <w:numPr>
          <w:ilvl w:val="0"/>
          <w:numId w:val="1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混凝土坝浇注及土石坝填筑计算机仿真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rPr>
          <w:b/>
          <w:sz w:val="24"/>
        </w:rPr>
      </w:pPr>
      <w:r>
        <w:rPr>
          <w:rFonts w:hint="eastAsia"/>
          <w:b/>
          <w:sz w:val="24"/>
          <w:highlight w:val="yellow"/>
        </w:rPr>
        <w:t xml:space="preserve">张社荣  王仁超   刘东海  崔溦  李明超  崔博  任炳昱  佟大威 </w:t>
      </w:r>
      <w:r>
        <w:rPr>
          <w:b/>
          <w:sz w:val="24"/>
          <w:highlight w:val="yellow"/>
        </w:rPr>
        <w:t xml:space="preserve"> </w:t>
      </w:r>
      <w:r>
        <w:rPr>
          <w:rFonts w:hint="eastAsia"/>
          <w:b/>
          <w:sz w:val="24"/>
          <w:highlight w:val="yellow"/>
        </w:rPr>
        <w:t xml:space="preserve">吴斌平 </w:t>
      </w:r>
      <w:r>
        <w:rPr>
          <w:b/>
          <w:sz w:val="24"/>
          <w:highlight w:val="yellow"/>
        </w:rPr>
        <w:t xml:space="preserve"> </w:t>
      </w:r>
      <w:r>
        <w:rPr>
          <w:rFonts w:hint="eastAsia"/>
          <w:b/>
          <w:sz w:val="24"/>
          <w:highlight w:val="yellow"/>
        </w:rPr>
        <w:t xml:space="preserve">王 </w:t>
      </w:r>
      <w:r>
        <w:rPr>
          <w:b/>
          <w:sz w:val="24"/>
          <w:highlight w:val="yellow"/>
        </w:rPr>
        <w:t xml:space="preserve"> </w:t>
      </w:r>
      <w:r>
        <w:rPr>
          <w:rFonts w:hint="eastAsia"/>
          <w:b/>
          <w:sz w:val="24"/>
          <w:highlight w:val="yellow"/>
        </w:rPr>
        <w:t>超  关涛</w:t>
      </w:r>
    </w:p>
    <w:p>
      <w:pPr>
        <w:spacing w:line="300" w:lineRule="auto"/>
        <w:rPr>
          <w:sz w:val="24"/>
        </w:rPr>
      </w:pP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二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水利工程（非全日制专业学位研究生水力学及河流动力学方向）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环境水力学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工程水力学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泥沙运动力学及河口海岸数学模拟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水动力仿真与可视化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水利信息学</w:t>
      </w:r>
    </w:p>
    <w:p>
      <w:pPr>
        <w:numPr>
          <w:ilvl w:val="0"/>
          <w:numId w:val="2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洪水调度及水资源利用</w:t>
      </w:r>
    </w:p>
    <w:p>
      <w:pPr>
        <w:spacing w:line="300" w:lineRule="auto"/>
        <w:rPr>
          <w:b/>
          <w:sz w:val="24"/>
        </w:rPr>
      </w:pPr>
      <w:r>
        <w:rPr>
          <w:rFonts w:hint="eastAsia"/>
          <w:sz w:val="24"/>
          <w:highlight w:val="yellow"/>
        </w:rPr>
        <w:t>指导教师：</w:t>
      </w:r>
      <w:r>
        <w:rPr>
          <w:rFonts w:hint="eastAsia"/>
          <w:b/>
          <w:sz w:val="24"/>
          <w:highlight w:val="yellow"/>
        </w:rPr>
        <w:t>高学平 李大鸣 张晨 孙博闻</w:t>
      </w:r>
    </w:p>
    <w:p>
      <w:pPr>
        <w:spacing w:line="300" w:lineRule="auto"/>
        <w:rPr>
          <w:sz w:val="24"/>
        </w:rPr>
      </w:pP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三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水利工程（非全日制专业学位研究生水利水电工程方向）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numPr>
          <w:ilvl w:val="0"/>
          <w:numId w:val="3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水利水电工程运行安全</w:t>
      </w:r>
    </w:p>
    <w:p>
      <w:pPr>
        <w:numPr>
          <w:ilvl w:val="0"/>
          <w:numId w:val="3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水利信息与管理</w:t>
      </w:r>
    </w:p>
    <w:p>
      <w:pPr>
        <w:numPr>
          <w:ilvl w:val="0"/>
          <w:numId w:val="3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水电站建筑物动静力分析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水沙运动与环境生态工程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城市水问题</w:t>
      </w:r>
    </w:p>
    <w:p>
      <w:pPr>
        <w:numPr>
          <w:ilvl w:val="0"/>
          <w:numId w:val="3"/>
        </w:numPr>
        <w:rPr>
          <w:sz w:val="24"/>
          <w:highlight w:val="yellow"/>
        </w:rPr>
      </w:pPr>
      <w:r>
        <w:rPr>
          <w:rFonts w:hint="eastAsia"/>
          <w:sz w:val="24"/>
          <w:highlight w:val="yellow"/>
        </w:rPr>
        <w:t>水库优化调度与多能互补开发利用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输水与调水工程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spacing w:line="30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练继建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苑希民   王秀杰   王海军   马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斌   马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超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董霄峰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 侯庆志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刘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昉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乐丛欢   何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理</w:t>
      </w:r>
      <w:r>
        <w:rPr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 xml:space="preserve">刘东明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 xml:space="preserve">徐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奎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  <w:highlight w:val="yellow"/>
        </w:rPr>
        <w:t>缑文娟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闫</w:t>
      </w:r>
      <w:r>
        <w:rPr>
          <w:rFonts w:hint="eastAsia"/>
          <w:b/>
          <w:sz w:val="24"/>
          <w:szCs w:val="24"/>
          <w:highlight w:val="yellow"/>
        </w:rPr>
        <w:t xml:space="preserve"> </w:t>
      </w:r>
      <w:r>
        <w:rPr>
          <w:b/>
          <w:sz w:val="24"/>
          <w:szCs w:val="24"/>
          <w:highlight w:val="yellow"/>
        </w:rPr>
        <w:t xml:space="preserve"> 玥</w:t>
      </w:r>
    </w:p>
    <w:p>
      <w:pPr>
        <w:rPr>
          <w:b/>
          <w:sz w:val="24"/>
          <w:szCs w:val="24"/>
        </w:rPr>
      </w:pPr>
    </w:p>
    <w:p>
      <w:pPr>
        <w:spacing w:line="300" w:lineRule="auto"/>
        <w:rPr>
          <w:b/>
          <w:sz w:val="24"/>
          <w:szCs w:val="24"/>
        </w:rPr>
      </w:pPr>
    </w:p>
    <w:p>
      <w:pPr>
        <w:spacing w:line="300" w:lineRule="auto"/>
        <w:rPr>
          <w:b/>
          <w:sz w:val="24"/>
          <w:szCs w:val="24"/>
        </w:rPr>
      </w:pP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  <w:szCs w:val="24"/>
        </w:rPr>
        <w:t>四</w:t>
      </w:r>
      <w:r>
        <w:rPr>
          <w:b/>
          <w:sz w:val="24"/>
          <w:szCs w:val="24"/>
        </w:rPr>
        <w:t>、</w:t>
      </w:r>
      <w:r>
        <w:rPr>
          <w:rFonts w:hint="eastAsia"/>
          <w:b/>
          <w:sz w:val="24"/>
        </w:rPr>
        <w:t>水利工程（非全日制专业学位研究生水文学及水资源方向）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numPr>
          <w:ilvl w:val="0"/>
          <w:numId w:val="4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水资源的合理开发利用</w:t>
      </w:r>
    </w:p>
    <w:p>
      <w:pPr>
        <w:numPr>
          <w:ilvl w:val="0"/>
          <w:numId w:val="4"/>
        </w:numPr>
        <w:spacing w:line="300" w:lineRule="auto"/>
        <w:rPr>
          <w:sz w:val="24"/>
        </w:rPr>
      </w:pPr>
      <w:r>
        <w:rPr>
          <w:rFonts w:hint="eastAsia"/>
          <w:sz w:val="24"/>
        </w:rPr>
        <w:t>城市水务管理</w:t>
      </w:r>
    </w:p>
    <w:p>
      <w:pPr>
        <w:numPr>
          <w:ilvl w:val="0"/>
          <w:numId w:val="4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水旱灾害及水环境生态问题</w:t>
      </w:r>
    </w:p>
    <w:p>
      <w:pPr>
        <w:numPr>
          <w:ilvl w:val="0"/>
          <w:numId w:val="4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水资源工程经济与管理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  <w:highlight w:val="yellow"/>
        </w:rPr>
        <w:t xml:space="preserve">冯平    王浩   李发文   孙冬梅   李建柱    陈亮 </w:t>
      </w:r>
      <w:r>
        <w:rPr>
          <w:b/>
          <w:sz w:val="24"/>
          <w:highlight w:val="yellow"/>
        </w:rPr>
        <w:t xml:space="preserve">  </w:t>
      </w:r>
      <w:r>
        <w:rPr>
          <w:rFonts w:hint="eastAsia"/>
          <w:b/>
          <w:sz w:val="24"/>
          <w:highlight w:val="yellow"/>
        </w:rPr>
        <w:t>张婷</w:t>
      </w: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五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水利工程（非全日制专业学位研究生风能</w:t>
      </w:r>
      <w:r>
        <w:rPr>
          <w:b/>
          <w:sz w:val="24"/>
        </w:rPr>
        <w:t>工程方向</w:t>
      </w:r>
      <w:r>
        <w:rPr>
          <w:rFonts w:hint="eastAsia"/>
          <w:b/>
          <w:sz w:val="24"/>
        </w:rPr>
        <w:t>）</w:t>
      </w:r>
    </w:p>
    <w:p>
      <w:pPr>
        <w:spacing w:line="300" w:lineRule="auto"/>
        <w:rPr>
          <w:sz w:val="24"/>
        </w:rPr>
      </w:pP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</w:t>
      </w:r>
      <w:r>
        <w:rPr>
          <w:sz w:val="24"/>
        </w:rPr>
        <w:t>方向：</w:t>
      </w:r>
    </w:p>
    <w:p>
      <w:pPr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、风资源的分析与评估</w:t>
      </w:r>
    </w:p>
    <w:p>
      <w:pPr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、风电基础结构分析、计算和设计理论</w:t>
      </w:r>
    </w:p>
    <w:p>
      <w:pPr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、陆上、海上风电场建造技术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  <w:highlight w:val="yellow"/>
        </w:rPr>
        <w:t>练继建 王海军 乐丛欢 董霄峰</w:t>
      </w:r>
    </w:p>
    <w:p>
      <w:pPr>
        <w:spacing w:line="300" w:lineRule="auto"/>
        <w:rPr>
          <w:sz w:val="24"/>
        </w:rPr>
      </w:pP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</w:rPr>
        <w:t>六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水利工程（非全日制专业学位研究生港口、海岸及近海工程方向）</w:t>
      </w:r>
    </w:p>
    <w:p>
      <w:pPr>
        <w:spacing w:line="300" w:lineRule="auto"/>
        <w:rPr>
          <w:sz w:val="24"/>
        </w:rPr>
      </w:pP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研究方向：</w:t>
      </w:r>
    </w:p>
    <w:p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工程结构设计与计算理论</w:t>
      </w:r>
    </w:p>
    <w:p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海岸河口演变及海岸带资源监制</w:t>
      </w:r>
    </w:p>
    <w:p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近岸水环境及工程水动力学</w:t>
      </w:r>
    </w:p>
    <w:p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海洋土动力学及其与结构相互作用</w:t>
      </w:r>
    </w:p>
    <w:p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水运工程规划与管理</w:t>
      </w:r>
    </w:p>
    <w:p>
      <w:pPr>
        <w:numPr>
          <w:ilvl w:val="0"/>
          <w:numId w:val="5"/>
        </w:numPr>
        <w:spacing w:line="300" w:lineRule="auto"/>
        <w:rPr>
          <w:sz w:val="24"/>
        </w:rPr>
      </w:pPr>
      <w:r>
        <w:rPr>
          <w:rFonts w:hint="eastAsia"/>
          <w:sz w:val="24"/>
        </w:rPr>
        <w:t>海洋可再生能源开发与利用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指导教师：</w:t>
      </w:r>
    </w:p>
    <w:p>
      <w:pPr>
        <w:spacing w:line="300" w:lineRule="auto"/>
        <w:rPr>
          <w:b/>
          <w:sz w:val="24"/>
        </w:rPr>
      </w:pPr>
      <w:r>
        <w:rPr>
          <w:rFonts w:hint="eastAsia"/>
          <w:b/>
          <w:sz w:val="24"/>
          <w:highlight w:val="yellow"/>
        </w:rPr>
        <w:t>张庆河  张金凤   张浦阳   臧志鹏    白志刚</w:t>
      </w:r>
    </w:p>
    <w:p>
      <w:pPr>
        <w:autoSpaceDN w:val="0"/>
        <w:spacing w:line="300" w:lineRule="auto"/>
        <w:rPr>
          <w:b/>
          <w:sz w:val="24"/>
        </w:rPr>
      </w:pPr>
    </w:p>
    <w:p>
      <w:pPr>
        <w:autoSpaceDN w:val="0"/>
        <w:spacing w:line="300" w:lineRule="auto"/>
        <w:rPr>
          <w:b/>
          <w:sz w:val="24"/>
        </w:rPr>
      </w:pPr>
    </w:p>
    <w:p>
      <w:pPr>
        <w:adjustRightInd w:val="0"/>
        <w:snapToGrid w:val="0"/>
        <w:spacing w:line="30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七</w:t>
      </w:r>
      <w:r>
        <w:rPr>
          <w:b/>
          <w:sz w:val="24"/>
        </w:rPr>
        <w:t>、</w:t>
      </w:r>
      <w:r>
        <w:rPr>
          <w:rFonts w:hint="eastAsia"/>
          <w:b/>
          <w:sz w:val="24"/>
        </w:rPr>
        <w:t>水利工程</w:t>
      </w:r>
      <w:bookmarkStart w:id="0" w:name="_GoBack"/>
      <w:bookmarkEnd w:id="0"/>
      <w:r>
        <w:rPr>
          <w:rFonts w:hint="eastAsia"/>
          <w:b/>
          <w:sz w:val="24"/>
        </w:rPr>
        <w:t>（非全日制专业学位研究生岩土力学与工程）</w:t>
      </w:r>
    </w:p>
    <w:p>
      <w:pPr>
        <w:adjustRightInd w:val="0"/>
        <w:snapToGrid w:val="0"/>
        <w:spacing w:line="300" w:lineRule="auto"/>
        <w:jc w:val="left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研究方向：</w:t>
      </w:r>
    </w:p>
    <w:p>
      <w:pPr>
        <w:numPr>
          <w:ilvl w:val="0"/>
          <w:numId w:val="6"/>
        </w:numPr>
        <w:tabs>
          <w:tab w:val="left" w:pos="459"/>
          <w:tab w:val="clear" w:pos="360"/>
        </w:tabs>
        <w:adjustRightInd w:val="0"/>
        <w:snapToGrid w:val="0"/>
        <w:spacing w:line="300" w:lineRule="auto"/>
        <w:ind w:left="0" w:firstLine="0"/>
        <w:jc w:val="left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土的工程性质及应用</w:t>
      </w:r>
    </w:p>
    <w:p>
      <w:pPr>
        <w:numPr>
          <w:ilvl w:val="0"/>
          <w:numId w:val="6"/>
        </w:numPr>
        <w:tabs>
          <w:tab w:val="left" w:pos="459"/>
          <w:tab w:val="clear" w:pos="360"/>
        </w:tabs>
        <w:adjustRightInd w:val="0"/>
        <w:snapToGrid w:val="0"/>
        <w:spacing w:line="300" w:lineRule="auto"/>
        <w:ind w:left="0" w:firstLine="0"/>
        <w:jc w:val="left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结构物与土相互作用</w:t>
      </w:r>
    </w:p>
    <w:p>
      <w:pPr>
        <w:numPr>
          <w:ilvl w:val="0"/>
          <w:numId w:val="6"/>
        </w:numPr>
        <w:tabs>
          <w:tab w:val="left" w:pos="459"/>
          <w:tab w:val="clear" w:pos="360"/>
        </w:tabs>
        <w:adjustRightInd w:val="0"/>
        <w:snapToGrid w:val="0"/>
        <w:spacing w:line="300" w:lineRule="auto"/>
        <w:ind w:left="0" w:firstLine="0"/>
        <w:jc w:val="left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海洋土的工程性质及工程应用</w:t>
      </w:r>
    </w:p>
    <w:p>
      <w:pPr>
        <w:numPr>
          <w:ilvl w:val="0"/>
          <w:numId w:val="6"/>
        </w:numPr>
        <w:tabs>
          <w:tab w:val="left" w:pos="459"/>
          <w:tab w:val="clear" w:pos="360"/>
        </w:tabs>
        <w:adjustRightInd w:val="0"/>
        <w:snapToGrid w:val="0"/>
        <w:spacing w:line="300" w:lineRule="auto"/>
        <w:ind w:left="0" w:firstLine="0"/>
        <w:jc w:val="left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软基处理</w:t>
      </w:r>
    </w:p>
    <w:p>
      <w:pPr>
        <w:numPr>
          <w:ilvl w:val="0"/>
          <w:numId w:val="6"/>
        </w:numPr>
        <w:tabs>
          <w:tab w:val="left" w:pos="459"/>
          <w:tab w:val="clear" w:pos="360"/>
        </w:tabs>
        <w:spacing w:line="300" w:lineRule="auto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环境岩土工程</w:t>
      </w:r>
    </w:p>
    <w:p>
      <w:pPr>
        <w:pStyle w:val="8"/>
        <w:numPr>
          <w:ilvl w:val="0"/>
          <w:numId w:val="6"/>
        </w:numPr>
        <w:spacing w:line="300" w:lineRule="auto"/>
        <w:ind w:firstLineChars="0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岩土地震工程</w:t>
      </w:r>
    </w:p>
    <w:p>
      <w:pPr>
        <w:spacing w:line="300" w:lineRule="auto"/>
        <w:rPr>
          <w:color w:val="FF0000"/>
          <w:sz w:val="24"/>
          <w:highlight w:val="yellow"/>
        </w:rPr>
      </w:pPr>
      <w:r>
        <w:rPr>
          <w:rFonts w:hint="eastAsia"/>
          <w:color w:val="FF0000"/>
          <w:sz w:val="24"/>
          <w:highlight w:val="yellow"/>
        </w:rPr>
        <w:t>指导教师：</w:t>
      </w:r>
    </w:p>
    <w:p>
      <w:pPr>
        <w:spacing w:line="300" w:lineRule="auto"/>
      </w:pPr>
      <w:r>
        <w:rPr>
          <w:rFonts w:hint="eastAsia"/>
          <w:b/>
          <w:color w:val="FF0000"/>
          <w:sz w:val="24"/>
          <w:highlight w:val="yellow"/>
        </w:rPr>
        <w:t xml:space="preserve">刘 </w:t>
      </w:r>
      <w:r>
        <w:rPr>
          <w:b/>
          <w:color w:val="FF0000"/>
          <w:sz w:val="24"/>
          <w:highlight w:val="yellow"/>
        </w:rPr>
        <w:t>润</w:t>
      </w:r>
      <w:r>
        <w:rPr>
          <w:rFonts w:hint="eastAsia"/>
          <w:b/>
          <w:color w:val="FF0000"/>
          <w:sz w:val="24"/>
          <w:highlight w:val="yellow"/>
        </w:rPr>
        <w:t xml:space="preserve"> 李 </w:t>
      </w:r>
      <w:r>
        <w:rPr>
          <w:b/>
          <w:color w:val="FF0000"/>
          <w:sz w:val="24"/>
          <w:highlight w:val="yellow"/>
        </w:rPr>
        <w:t>飒</w:t>
      </w:r>
      <w:r>
        <w:rPr>
          <w:rFonts w:hint="eastAsia"/>
          <w:b/>
          <w:color w:val="FF0000"/>
          <w:sz w:val="24"/>
          <w:highlight w:val="yellow"/>
        </w:rPr>
        <w:t xml:space="preserve"> 朱建波 田英辉 </w:t>
      </w:r>
      <w:r>
        <w:rPr>
          <w:b/>
          <w:color w:val="FF0000"/>
          <w:sz w:val="24"/>
          <w:highlight w:val="yellow"/>
        </w:rPr>
        <w:t>孙立强</w:t>
      </w:r>
      <w:r>
        <w:rPr>
          <w:rFonts w:hint="eastAsia"/>
          <w:b/>
          <w:color w:val="FF0000"/>
          <w:sz w:val="24"/>
          <w:highlight w:val="yellow"/>
        </w:rPr>
        <w:t xml:space="preserve"> 付登峰 徐颖 吴帮标</w:t>
      </w:r>
    </w:p>
    <w:p>
      <w:pPr>
        <w:adjustRightInd w:val="0"/>
        <w:snapToGrid w:val="0"/>
        <w:spacing w:line="300" w:lineRule="auto"/>
        <w:jc w:val="lef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hint="eastAsia"/>
      </w:rPr>
    </w:lvl>
  </w:abstractNum>
  <w:abstractNum w:abstractNumId="1">
    <w:nsid w:val="0000000D"/>
    <w:multiLevelType w:val="multilevel"/>
    <w:tmpl w:val="0000000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0F"/>
    <w:multiLevelType w:val="multilevel"/>
    <w:tmpl w:val="0000000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00000011"/>
    <w:multiLevelType w:val="multilevel"/>
    <w:tmpl w:val="00000011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00000012"/>
    <w:multiLevelType w:val="multilevel"/>
    <w:tmpl w:val="0000001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00000014"/>
    <w:multiLevelType w:val="multilevel"/>
    <w:tmpl w:val="0000001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1"/>
    <w:lvlOverride w:ilvl="0">
      <w:startOverride w:val="1"/>
      <w:lvl w:ilvl="0" w:tentative="1">
        <w:start w:val="1"/>
        <w:numFmt w:val="decimal"/>
        <w:lvlText w:val="%1、"/>
        <w:lvlJc w:val="left"/>
        <w:pPr>
          <w:tabs>
            <w:tab w:val="left" w:pos="360"/>
          </w:tabs>
          <w:ind w:left="360" w:hanging="360"/>
        </w:pPr>
        <w:rPr>
          <w:rFonts w:hint="eastAsia"/>
        </w:rPr>
      </w:lvl>
    </w:lvlOverride>
    <w:lvlOverride w:ilvl="1">
      <w:startOverride w:val="1"/>
      <w:lvl w:ilvl="1" w:tentative="1">
        <w:start w:val="1"/>
        <w:numFmt w:val="lowerLetter"/>
        <w:lvlText w:val="%2)"/>
        <w:lvlJc w:val="left"/>
        <w:pPr>
          <w:tabs>
            <w:tab w:val="left" w:pos="840"/>
          </w:tabs>
          <w:ind w:left="840" w:hanging="420"/>
        </w:pPr>
      </w:lvl>
    </w:lvlOverride>
    <w:lvlOverride w:ilvl="2">
      <w:startOverride w:val="1"/>
      <w:lvl w:ilvl="2" w:tentative="1">
        <w:start w:val="1"/>
        <w:numFmt w:val="lowerRoman"/>
        <w:lvlText w:val="%3."/>
        <w:lvlJc w:val="right"/>
        <w:pPr>
          <w:tabs>
            <w:tab w:val="left" w:pos="1260"/>
          </w:tabs>
          <w:ind w:left="1260" w:hanging="42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1680"/>
          </w:tabs>
          <w:ind w:left="1680" w:hanging="420"/>
        </w:pPr>
      </w:lvl>
    </w:lvlOverride>
    <w:lvlOverride w:ilvl="4">
      <w:startOverride w:val="1"/>
      <w:lvl w:ilvl="4" w:tentative="1">
        <w:start w:val="1"/>
        <w:numFmt w:val="lowerLetter"/>
        <w:lvlText w:val="%5)"/>
        <w:lvlJc w:val="left"/>
        <w:pPr>
          <w:tabs>
            <w:tab w:val="left" w:pos="2100"/>
          </w:tabs>
          <w:ind w:left="2100" w:hanging="420"/>
        </w:pPr>
      </w:lvl>
    </w:lvlOverride>
    <w:lvlOverride w:ilvl="5">
      <w:startOverride w:val="1"/>
      <w:lvl w:ilvl="5" w:tentative="1">
        <w:start w:val="1"/>
        <w:numFmt w:val="lowerRoman"/>
        <w:lvlText w:val="%6."/>
        <w:lvlJc w:val="right"/>
        <w:pPr>
          <w:tabs>
            <w:tab w:val="left" w:pos="2520"/>
          </w:tabs>
          <w:ind w:left="2520" w:hanging="42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2940"/>
          </w:tabs>
          <w:ind w:left="2940" w:hanging="420"/>
        </w:pPr>
      </w:lvl>
    </w:lvlOverride>
    <w:lvlOverride w:ilvl="7">
      <w:startOverride w:val="1"/>
      <w:lvl w:ilvl="7" w:tentative="1">
        <w:start w:val="1"/>
        <w:numFmt w:val="lowerLetter"/>
        <w:lvlText w:val="%8)"/>
        <w:lvlJc w:val="left"/>
        <w:pPr>
          <w:tabs>
            <w:tab w:val="left" w:pos="3360"/>
          </w:tabs>
          <w:ind w:left="3360" w:hanging="420"/>
        </w:pPr>
      </w:lvl>
    </w:lvlOverride>
    <w:lvlOverride w:ilvl="8">
      <w:startOverride w:val="1"/>
      <w:lvl w:ilvl="8" w:tentative="1">
        <w:start w:val="1"/>
        <w:numFmt w:val="lowerRoman"/>
        <w:lvlText w:val="%9."/>
        <w:lvlJc w:val="right"/>
        <w:pPr>
          <w:tabs>
            <w:tab w:val="left" w:pos="3780"/>
          </w:tabs>
          <w:ind w:left="3780" w:hanging="420"/>
        </w:pPr>
      </w:lvl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4D7"/>
    <w:rsid w:val="000228C3"/>
    <w:rsid w:val="0003012E"/>
    <w:rsid w:val="0004267E"/>
    <w:rsid w:val="00054F2E"/>
    <w:rsid w:val="00055BD4"/>
    <w:rsid w:val="00142858"/>
    <w:rsid w:val="00175E30"/>
    <w:rsid w:val="001A3F35"/>
    <w:rsid w:val="001A444C"/>
    <w:rsid w:val="001A55FD"/>
    <w:rsid w:val="001A7334"/>
    <w:rsid w:val="001C23BD"/>
    <w:rsid w:val="001C72F6"/>
    <w:rsid w:val="001D48ED"/>
    <w:rsid w:val="001E0BD6"/>
    <w:rsid w:val="001F70FE"/>
    <w:rsid w:val="00202112"/>
    <w:rsid w:val="002158FE"/>
    <w:rsid w:val="00217636"/>
    <w:rsid w:val="00266A59"/>
    <w:rsid w:val="002A3AB1"/>
    <w:rsid w:val="002B2B2C"/>
    <w:rsid w:val="002B47FD"/>
    <w:rsid w:val="002C52F8"/>
    <w:rsid w:val="002D0EDE"/>
    <w:rsid w:val="00303E04"/>
    <w:rsid w:val="003235A3"/>
    <w:rsid w:val="003269C5"/>
    <w:rsid w:val="0036291C"/>
    <w:rsid w:val="003811F1"/>
    <w:rsid w:val="00383C81"/>
    <w:rsid w:val="003A0084"/>
    <w:rsid w:val="003A0EEB"/>
    <w:rsid w:val="003A3920"/>
    <w:rsid w:val="003B20E4"/>
    <w:rsid w:val="003C2EC5"/>
    <w:rsid w:val="003E0025"/>
    <w:rsid w:val="003F7C5A"/>
    <w:rsid w:val="00411E89"/>
    <w:rsid w:val="00415F96"/>
    <w:rsid w:val="00431362"/>
    <w:rsid w:val="00450FFF"/>
    <w:rsid w:val="00451A05"/>
    <w:rsid w:val="004531C0"/>
    <w:rsid w:val="00464455"/>
    <w:rsid w:val="00477D50"/>
    <w:rsid w:val="0048101D"/>
    <w:rsid w:val="0048797A"/>
    <w:rsid w:val="00496AFD"/>
    <w:rsid w:val="004A2200"/>
    <w:rsid w:val="004D7592"/>
    <w:rsid w:val="004D77B4"/>
    <w:rsid w:val="0050290F"/>
    <w:rsid w:val="00505285"/>
    <w:rsid w:val="005120A2"/>
    <w:rsid w:val="00534D7F"/>
    <w:rsid w:val="00555D89"/>
    <w:rsid w:val="005826FD"/>
    <w:rsid w:val="005B7899"/>
    <w:rsid w:val="005D2ECD"/>
    <w:rsid w:val="005D5B03"/>
    <w:rsid w:val="005F5C5D"/>
    <w:rsid w:val="006379D8"/>
    <w:rsid w:val="00651685"/>
    <w:rsid w:val="00655133"/>
    <w:rsid w:val="00686F47"/>
    <w:rsid w:val="006E0839"/>
    <w:rsid w:val="006E1146"/>
    <w:rsid w:val="006E6036"/>
    <w:rsid w:val="00700E54"/>
    <w:rsid w:val="00722344"/>
    <w:rsid w:val="00727E82"/>
    <w:rsid w:val="00731D60"/>
    <w:rsid w:val="007479BA"/>
    <w:rsid w:val="00761176"/>
    <w:rsid w:val="007C64B3"/>
    <w:rsid w:val="008236AC"/>
    <w:rsid w:val="00846AEC"/>
    <w:rsid w:val="00850443"/>
    <w:rsid w:val="00870EFD"/>
    <w:rsid w:val="00877457"/>
    <w:rsid w:val="00895B9C"/>
    <w:rsid w:val="008A41A0"/>
    <w:rsid w:val="008D18C6"/>
    <w:rsid w:val="008F29E6"/>
    <w:rsid w:val="00952FD7"/>
    <w:rsid w:val="00981D57"/>
    <w:rsid w:val="009A43D7"/>
    <w:rsid w:val="009B297E"/>
    <w:rsid w:val="009B37D8"/>
    <w:rsid w:val="009C237B"/>
    <w:rsid w:val="009E2116"/>
    <w:rsid w:val="009F759C"/>
    <w:rsid w:val="00A2421C"/>
    <w:rsid w:val="00A473C2"/>
    <w:rsid w:val="00A56002"/>
    <w:rsid w:val="00A71567"/>
    <w:rsid w:val="00A72CF4"/>
    <w:rsid w:val="00A814D7"/>
    <w:rsid w:val="00AE5203"/>
    <w:rsid w:val="00B01713"/>
    <w:rsid w:val="00B148DE"/>
    <w:rsid w:val="00B25061"/>
    <w:rsid w:val="00B45DDF"/>
    <w:rsid w:val="00B85F08"/>
    <w:rsid w:val="00B94301"/>
    <w:rsid w:val="00BA2332"/>
    <w:rsid w:val="00BA5CE0"/>
    <w:rsid w:val="00BC4A24"/>
    <w:rsid w:val="00BC4EB8"/>
    <w:rsid w:val="00BC6672"/>
    <w:rsid w:val="00BF05EF"/>
    <w:rsid w:val="00C3305F"/>
    <w:rsid w:val="00C333A2"/>
    <w:rsid w:val="00C350A0"/>
    <w:rsid w:val="00C35A60"/>
    <w:rsid w:val="00C4206E"/>
    <w:rsid w:val="00CB0B5D"/>
    <w:rsid w:val="00CC102A"/>
    <w:rsid w:val="00CE7464"/>
    <w:rsid w:val="00D0359F"/>
    <w:rsid w:val="00D10D4C"/>
    <w:rsid w:val="00D276E7"/>
    <w:rsid w:val="00D50DA5"/>
    <w:rsid w:val="00D51404"/>
    <w:rsid w:val="00D516FB"/>
    <w:rsid w:val="00D558A0"/>
    <w:rsid w:val="00D7189E"/>
    <w:rsid w:val="00D767DA"/>
    <w:rsid w:val="00DD7CDA"/>
    <w:rsid w:val="00DF23C0"/>
    <w:rsid w:val="00E00B82"/>
    <w:rsid w:val="00E02D54"/>
    <w:rsid w:val="00E31C0D"/>
    <w:rsid w:val="00E40892"/>
    <w:rsid w:val="00E6473E"/>
    <w:rsid w:val="00E83386"/>
    <w:rsid w:val="00E9354F"/>
    <w:rsid w:val="00E944D9"/>
    <w:rsid w:val="00EB47FD"/>
    <w:rsid w:val="00EB5FFA"/>
    <w:rsid w:val="00ED3B6C"/>
    <w:rsid w:val="00EE7BB8"/>
    <w:rsid w:val="00EF46C0"/>
    <w:rsid w:val="00F03882"/>
    <w:rsid w:val="00F03944"/>
    <w:rsid w:val="00F127F1"/>
    <w:rsid w:val="00F16A31"/>
    <w:rsid w:val="00F445B9"/>
    <w:rsid w:val="00F83991"/>
    <w:rsid w:val="00F85668"/>
    <w:rsid w:val="00F91D0C"/>
    <w:rsid w:val="00F95B0C"/>
    <w:rsid w:val="00FB0D3A"/>
    <w:rsid w:val="00FB6272"/>
    <w:rsid w:val="00FB6BB2"/>
    <w:rsid w:val="00FC111D"/>
    <w:rsid w:val="00FD7A70"/>
    <w:rsid w:val="00FE19AE"/>
    <w:rsid w:val="00FE4627"/>
    <w:rsid w:val="21F134C0"/>
    <w:rsid w:val="6946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204</Words>
  <Characters>1163</Characters>
  <Lines>9</Lines>
  <Paragraphs>2</Paragraphs>
  <TotalTime>3</TotalTime>
  <ScaleCrop>false</ScaleCrop>
  <LinksUpToDate>false</LinksUpToDate>
  <CharactersWithSpaces>1365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2015-05-28T07:45:00Z</dcterms:created>
  <dc:creator>ggs920</dc:creator>
  <cp:lastModifiedBy>Administrator</cp:lastModifiedBy>
  <cp:lastPrinted>2017-05-10T02:21:00Z</cp:lastPrinted>
  <dcterms:modified xsi:type="dcterms:W3CDTF">2020-08-12T13:40:35Z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