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硕士</w:t>
      </w:r>
      <w:r>
        <w:rPr>
          <w:rFonts w:hint="eastAsia" w:ascii="黑体" w:hAnsi="黑体" w:eastAsia="黑体" w:cs="Times New Roman"/>
          <w:sz w:val="32"/>
          <w:szCs w:val="32"/>
        </w:rPr>
        <w:t>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卞恒东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017205148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船舶与海洋工程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刘利琴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双浮体并靠系泊系统水动力及运动干扰特性研究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浮体水动力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2020.05.25,09:00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https://meeting.tencent.com/s/JyLdV6uoCNZl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594 305 543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 KK录像机  分辨率：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P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唐友刚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吴志强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张若瑜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沈文君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副研究员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交通运输部天津水运工程科学研究院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李焱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电话：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13920908130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45FA0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85338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0AC1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C5095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50DC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D1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uiPriority w:val="99"/>
    <w:rPr>
      <w:b/>
      <w:bCs/>
    </w:rPr>
  </w:style>
  <w:style w:type="paragraph" w:customStyle="1" w:styleId="19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61</Words>
  <Characters>353</Characters>
  <Lines>2</Lines>
  <Paragraphs>1</Paragraphs>
  <TotalTime>12</TotalTime>
  <ScaleCrop>false</ScaleCrop>
  <LinksUpToDate>false</LinksUpToDate>
  <CharactersWithSpaces>413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2020-05-18T07:00:00Z</dcterms:created>
  <dc:creator>QZX</dc:creator>
  <cp:lastModifiedBy>玉米</cp:lastModifiedBy>
  <dcterms:modified xsi:type="dcterms:W3CDTF">2020-05-19T02:09:38Z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